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28" w:rsidRPr="00C34326" w:rsidRDefault="00362795">
      <w:pPr>
        <w:rPr>
          <w:rFonts w:asciiTheme="minorEastAsia" w:hAnsiTheme="minorEastAsia"/>
          <w:sz w:val="24"/>
          <w:szCs w:val="24"/>
        </w:rPr>
      </w:pPr>
      <w:r w:rsidRPr="00C34326">
        <w:rPr>
          <w:rFonts w:asciiTheme="minorEastAsia" w:hAnsiTheme="minorEastAsia"/>
          <w:sz w:val="24"/>
          <w:szCs w:val="24"/>
        </w:rPr>
        <w:t>3+2 program procedures and policies, University of Utah</w:t>
      </w:r>
    </w:p>
    <w:p w:rsidR="00362795" w:rsidRPr="00C34326" w:rsidRDefault="00362795">
      <w:pPr>
        <w:rPr>
          <w:rFonts w:asciiTheme="minorEastAsia" w:hAnsiTheme="minorEastAsia"/>
          <w:sz w:val="24"/>
          <w:szCs w:val="24"/>
        </w:rPr>
      </w:pPr>
    </w:p>
    <w:p w:rsidR="00362795" w:rsidRPr="00C34326" w:rsidRDefault="00362795">
      <w:pPr>
        <w:rPr>
          <w:rFonts w:asciiTheme="minorEastAsia" w:hAnsiTheme="minorEastAsia"/>
          <w:b/>
          <w:sz w:val="24"/>
          <w:szCs w:val="24"/>
        </w:rPr>
      </w:pPr>
      <w:r w:rsidRPr="00C34326">
        <w:rPr>
          <w:rFonts w:asciiTheme="minorEastAsia" w:hAnsiTheme="minorEastAsia"/>
          <w:b/>
          <w:sz w:val="24"/>
          <w:szCs w:val="24"/>
        </w:rPr>
        <w:t>General admissions:</w:t>
      </w:r>
    </w:p>
    <w:p w:rsidR="00362795" w:rsidRPr="00C34326" w:rsidRDefault="00362795" w:rsidP="00362795">
      <w:pPr>
        <w:rPr>
          <w:rFonts w:asciiTheme="minorEastAsia" w:hAnsiTheme="minorEastAsia"/>
          <w:color w:val="000000"/>
          <w:sz w:val="24"/>
          <w:szCs w:val="24"/>
        </w:rPr>
      </w:pPr>
      <w:r w:rsidRPr="00C34326">
        <w:rPr>
          <w:rFonts w:asciiTheme="minorEastAsia" w:hAnsiTheme="minorEastAsia"/>
          <w:color w:val="000000"/>
          <w:sz w:val="24"/>
          <w:szCs w:val="24"/>
        </w:rPr>
        <w:t>The applicant would apply to the specific graduate department through the centralized Apply Yourself application (the link is found on each graduate department website).  Each department controls their admissions requirements with the exception of a few minimum requirements set by the Graduate School/University (e.g. Minimum TOEFL; minimum GPA; required Bachelor's degree, equivalent or letter of completion; etc).  When the student applies, they will upload (electronically) all appropriate transcripts and will also upload their letter of completion from Nankai.  This letter must be addressed to the student and clearly state that they have completed all requirements for a bachelor's degree and that none of the courses at the University of Utah will count towards the bachelors.  Additionally, the letter must state the date that a bachelors degree will be issued.  In terms of the graduate admissions process, the Office of Admissions only gets involved when departments ask for an evaluation of a student's transcript and once an admissions decision has been made. The rest of the process is done within the department.</w:t>
      </w:r>
    </w:p>
    <w:p w:rsidR="00362795" w:rsidRPr="00C34326" w:rsidRDefault="00362795" w:rsidP="00362795">
      <w:pPr>
        <w:rPr>
          <w:rFonts w:asciiTheme="minorEastAsia" w:hAnsiTheme="minorEastAsia"/>
          <w:color w:val="000000"/>
          <w:sz w:val="24"/>
          <w:szCs w:val="24"/>
        </w:rPr>
      </w:pPr>
      <w:r w:rsidRPr="00C34326">
        <w:rPr>
          <w:rFonts w:asciiTheme="minorEastAsia" w:hAnsiTheme="minorEastAsia"/>
          <w:color w:val="000000"/>
          <w:sz w:val="24"/>
          <w:szCs w:val="24"/>
        </w:rPr>
        <w:t>Regarding the TOEFL/IELTS.  The minimum requirement for the University is an 80 iBt and an IELTS is 6.5.  Many academic department choose (and several do) to require a higher score and several others also require other english proficiency exams/certification in addition to a TOEFL or IELTS.</w:t>
      </w:r>
    </w:p>
    <w:p w:rsidR="00362795" w:rsidRPr="00C34326" w:rsidRDefault="00362795" w:rsidP="00362795">
      <w:pPr>
        <w:rPr>
          <w:rFonts w:asciiTheme="minorEastAsia" w:hAnsiTheme="minorEastAsia"/>
          <w:color w:val="000000"/>
          <w:sz w:val="24"/>
          <w:szCs w:val="24"/>
        </w:rPr>
      </w:pPr>
      <w:r w:rsidRPr="00C34326">
        <w:rPr>
          <w:rFonts w:asciiTheme="minorEastAsia" w:hAnsiTheme="minorEastAsia"/>
          <w:color w:val="1F497D"/>
          <w:sz w:val="24"/>
          <w:szCs w:val="24"/>
        </w:rPr>
        <w:t>The International admissions receives the application materials from graduate students and passes them on to the department for an admissions decision. The department notifies international admissions of the decision and IA then sends the welcome package and I-20 for students to obtain their visa.</w:t>
      </w:r>
    </w:p>
    <w:p w:rsidR="00AE0AC5" w:rsidRPr="00C34326" w:rsidRDefault="00AE0AC5" w:rsidP="00AE0AC5">
      <w:pPr>
        <w:rPr>
          <w:rFonts w:asciiTheme="minorEastAsia" w:hAnsiTheme="minorEastAsia"/>
          <w:color w:val="000000"/>
          <w:sz w:val="24"/>
          <w:szCs w:val="24"/>
        </w:rPr>
      </w:pPr>
      <w:r w:rsidRPr="00C34326">
        <w:rPr>
          <w:rFonts w:asciiTheme="minorEastAsia" w:hAnsiTheme="minorEastAsia"/>
          <w:color w:val="000000"/>
          <w:sz w:val="24"/>
          <w:szCs w:val="24"/>
        </w:rPr>
        <w:t xml:space="preserve">Contacts: </w:t>
      </w:r>
    </w:p>
    <w:p w:rsidR="00AE0AC5" w:rsidRPr="00C34326" w:rsidRDefault="00AE0AC5" w:rsidP="00AE0AC5">
      <w:pPr>
        <w:rPr>
          <w:rFonts w:asciiTheme="minorEastAsia" w:hAnsiTheme="minorEastAsia"/>
          <w:sz w:val="24"/>
          <w:szCs w:val="24"/>
        </w:rPr>
      </w:pPr>
      <w:r w:rsidRPr="00C34326">
        <w:rPr>
          <w:rFonts w:asciiTheme="minorEastAsia" w:hAnsiTheme="minorEastAsia"/>
          <w:color w:val="000000"/>
          <w:sz w:val="24"/>
          <w:szCs w:val="24"/>
        </w:rPr>
        <w:t xml:space="preserve"> </w:t>
      </w:r>
      <w:r w:rsidRPr="00C34326">
        <w:rPr>
          <w:rFonts w:asciiTheme="minorEastAsia" w:hAnsiTheme="minorEastAsia"/>
          <w:sz w:val="24"/>
          <w:szCs w:val="24"/>
        </w:rPr>
        <w:t xml:space="preserve">Dr. Sabine C. Klahr, Deputy Chief Global Officer; email: </w:t>
      </w:r>
      <w:hyperlink r:id="rId6" w:history="1">
        <w:r w:rsidRPr="00C34326">
          <w:rPr>
            <w:rStyle w:val="a4"/>
            <w:rFonts w:asciiTheme="minorEastAsia" w:hAnsiTheme="minorEastAsia"/>
            <w:sz w:val="24"/>
            <w:szCs w:val="24"/>
          </w:rPr>
          <w:t>s.klahr@utah.edu</w:t>
        </w:r>
      </w:hyperlink>
      <w:r w:rsidRPr="00C34326">
        <w:rPr>
          <w:rFonts w:asciiTheme="minorEastAsia" w:hAnsiTheme="minorEastAsia"/>
          <w:sz w:val="24"/>
          <w:szCs w:val="24"/>
        </w:rPr>
        <w:t>;</w:t>
      </w:r>
    </w:p>
    <w:p w:rsidR="00AE0AC5" w:rsidRPr="00C34326" w:rsidRDefault="00AE0AC5" w:rsidP="00AE0AC5">
      <w:pPr>
        <w:rPr>
          <w:rFonts w:asciiTheme="minorEastAsia" w:hAnsiTheme="minorEastAsia"/>
          <w:sz w:val="24"/>
          <w:szCs w:val="24"/>
        </w:rPr>
      </w:pPr>
      <w:r w:rsidRPr="00C34326">
        <w:rPr>
          <w:rFonts w:asciiTheme="minorEastAsia" w:hAnsiTheme="minorEastAsia"/>
          <w:sz w:val="24"/>
          <w:szCs w:val="24"/>
        </w:rPr>
        <w:t>Matthew Lopez, Director of Admissions, email: M.Lopez@sa.utah.edu.</w:t>
      </w:r>
    </w:p>
    <w:p w:rsidR="00AE0AC5" w:rsidRPr="00C34326" w:rsidRDefault="00AE0AC5" w:rsidP="00AE0AC5">
      <w:pPr>
        <w:rPr>
          <w:rFonts w:asciiTheme="minorEastAsia" w:hAnsiTheme="minorEastAsia"/>
          <w:sz w:val="24"/>
          <w:szCs w:val="24"/>
        </w:rPr>
      </w:pPr>
    </w:p>
    <w:p w:rsidR="00AE0AC5" w:rsidRPr="00C34326" w:rsidRDefault="00AE0AC5" w:rsidP="00362795">
      <w:pPr>
        <w:rPr>
          <w:rFonts w:asciiTheme="minorEastAsia" w:hAnsiTheme="minorEastAsia"/>
          <w:color w:val="000000"/>
          <w:sz w:val="24"/>
          <w:szCs w:val="24"/>
        </w:rPr>
      </w:pPr>
    </w:p>
    <w:p w:rsidR="00362795" w:rsidRPr="00C34326" w:rsidRDefault="00362795" w:rsidP="00362795">
      <w:pPr>
        <w:rPr>
          <w:rFonts w:asciiTheme="minorEastAsia" w:hAnsiTheme="minorEastAsia"/>
          <w:b/>
          <w:color w:val="000000"/>
          <w:sz w:val="24"/>
          <w:szCs w:val="24"/>
        </w:rPr>
      </w:pPr>
      <w:r w:rsidRPr="00C34326">
        <w:rPr>
          <w:rFonts w:asciiTheme="minorEastAsia" w:hAnsiTheme="minorEastAsia"/>
          <w:b/>
          <w:color w:val="000000"/>
          <w:sz w:val="24"/>
          <w:szCs w:val="24"/>
        </w:rPr>
        <w:t xml:space="preserve">Department of Communication </w:t>
      </w:r>
    </w:p>
    <w:p w:rsidR="00362795" w:rsidRPr="00C34326" w:rsidRDefault="00362795" w:rsidP="00362795">
      <w:pPr>
        <w:pStyle w:val="a3"/>
        <w:rPr>
          <w:rFonts w:asciiTheme="minorEastAsia" w:hAnsiTheme="minorEastAsia" w:cs="Tahoma"/>
          <w:color w:val="000000"/>
        </w:rPr>
      </w:pPr>
      <w:r w:rsidRPr="00C34326">
        <w:rPr>
          <w:rFonts w:asciiTheme="minorEastAsia" w:hAnsiTheme="minorEastAsia" w:cs="Tahoma"/>
          <w:color w:val="000000"/>
        </w:rPr>
        <w:t>Regarding the TOEFL or GRE, our department does not have an absolute requirement.  The minimum</w:t>
      </w:r>
    </w:p>
    <w:p w:rsidR="00362795" w:rsidRPr="00C34326" w:rsidRDefault="00362795" w:rsidP="00362795">
      <w:pPr>
        <w:pStyle w:val="a3"/>
        <w:rPr>
          <w:rFonts w:asciiTheme="minorEastAsia" w:hAnsiTheme="minorEastAsia" w:cs="Tahoma"/>
          <w:color w:val="000000"/>
        </w:rPr>
      </w:pPr>
      <w:r w:rsidRPr="00C34326">
        <w:rPr>
          <w:rFonts w:asciiTheme="minorEastAsia" w:hAnsiTheme="minorEastAsia" w:cs="Tahoma"/>
          <w:color w:val="000000"/>
        </w:rPr>
        <w:t xml:space="preserve">TOEFL required by the University of Utah Graduate School is 80 iBT,  550 pBT, or IELTS band score of 6.5. Generally we like to see a TOEFL score of 100 and it would be very rare that we would admit a student with less than 90 on the TOEFL.   We typically do not admit students with GRE scores below the 60% range.  </w:t>
      </w:r>
    </w:p>
    <w:p w:rsidR="00362795" w:rsidRPr="00C34326" w:rsidRDefault="00362795" w:rsidP="00362795">
      <w:pPr>
        <w:pStyle w:val="a3"/>
        <w:rPr>
          <w:rFonts w:asciiTheme="minorEastAsia" w:hAnsiTheme="minorEastAsia" w:cs="Tahoma"/>
          <w:color w:val="000000"/>
        </w:rPr>
      </w:pPr>
      <w:r w:rsidRPr="00C34326">
        <w:rPr>
          <w:rFonts w:asciiTheme="minorEastAsia" w:hAnsiTheme="minorEastAsia" w:cs="Tahoma"/>
          <w:color w:val="000000"/>
        </w:rPr>
        <w:t> </w:t>
      </w:r>
    </w:p>
    <w:p w:rsidR="00362795" w:rsidRPr="00C34326" w:rsidRDefault="00362795" w:rsidP="00362795">
      <w:pPr>
        <w:pStyle w:val="a3"/>
        <w:rPr>
          <w:rFonts w:asciiTheme="minorEastAsia" w:hAnsiTheme="minorEastAsia" w:cs="Tahoma"/>
          <w:color w:val="000000"/>
        </w:rPr>
      </w:pPr>
      <w:r w:rsidRPr="00C34326">
        <w:rPr>
          <w:rFonts w:asciiTheme="minorEastAsia" w:hAnsiTheme="minorEastAsia" w:cs="Tahoma"/>
          <w:color w:val="000000"/>
        </w:rPr>
        <w:t xml:space="preserve">Regarding the admission process, student apply only once through the AY electronic system.  This one application is then  available to our department and to the university graduate admission office.  We evaluate the application and recommend to the university graduate admission office whether or not to admit the student. The graduate admission office evaluates the application to determine whether it meets university admission requirements. </w:t>
      </w:r>
    </w:p>
    <w:p w:rsidR="00AE0AC5" w:rsidRPr="00C34326" w:rsidRDefault="00AE0AC5" w:rsidP="00362795">
      <w:pPr>
        <w:pStyle w:val="a3"/>
        <w:rPr>
          <w:rFonts w:asciiTheme="minorEastAsia" w:hAnsiTheme="minorEastAsia" w:cs="Tahoma"/>
          <w:color w:val="000000"/>
        </w:rPr>
      </w:pPr>
      <w:r w:rsidRPr="00C34326">
        <w:rPr>
          <w:rFonts w:asciiTheme="minorEastAsia" w:hAnsiTheme="minorEastAsia" w:cs="Tahoma"/>
          <w:color w:val="000000"/>
        </w:rPr>
        <w:t>Contact: Kent Ono, Chair; email: Kent.Ono@utah.edu</w:t>
      </w:r>
    </w:p>
    <w:p w:rsidR="00362795" w:rsidRPr="00C34326" w:rsidRDefault="00362795" w:rsidP="00362795">
      <w:pPr>
        <w:pStyle w:val="a3"/>
        <w:rPr>
          <w:rFonts w:asciiTheme="minorEastAsia" w:hAnsiTheme="minorEastAsia" w:cs="Tahoma"/>
          <w:color w:val="000000"/>
        </w:rPr>
      </w:pPr>
    </w:p>
    <w:p w:rsidR="00362795" w:rsidRPr="00C34326" w:rsidRDefault="00362795" w:rsidP="00362795">
      <w:pPr>
        <w:pStyle w:val="a3"/>
        <w:rPr>
          <w:rFonts w:asciiTheme="minorEastAsia" w:hAnsiTheme="minorEastAsia" w:cs="Tahoma"/>
          <w:b/>
          <w:color w:val="000000"/>
        </w:rPr>
      </w:pPr>
      <w:r w:rsidRPr="00C34326">
        <w:rPr>
          <w:rFonts w:asciiTheme="minorEastAsia" w:hAnsiTheme="minorEastAsia" w:cs="Tahoma"/>
          <w:b/>
          <w:color w:val="000000"/>
        </w:rPr>
        <w:t>Department of Linguistics</w:t>
      </w:r>
    </w:p>
    <w:p w:rsidR="00362795" w:rsidRPr="00C34326" w:rsidRDefault="00362795" w:rsidP="00362795">
      <w:pPr>
        <w:rPr>
          <w:rFonts w:asciiTheme="minorEastAsia" w:hAnsiTheme="minorEastAsia"/>
          <w:sz w:val="24"/>
          <w:szCs w:val="24"/>
        </w:rPr>
      </w:pPr>
      <w:r w:rsidRPr="00C34326">
        <w:rPr>
          <w:rFonts w:asciiTheme="minorEastAsia" w:hAnsiTheme="minorEastAsia"/>
          <w:sz w:val="24"/>
          <w:szCs w:val="24"/>
        </w:rPr>
        <w:t>Our program requires a 100 iBT (or 250 computer based, 600 paper based) TOEFL or 7.0 IELTS. We don't have a minimum GRE, though we require it and use in comparing among applicants in the pool. This is a summary of the details found at the following page, which has complete information on all the additional material we require. We look forward to applicants from Nankai, and please pass my greetings to our colleagues there, and especially to Prof. Zhang.</w:t>
      </w:r>
    </w:p>
    <w:p w:rsidR="00362795" w:rsidRPr="00C34326" w:rsidRDefault="00362795" w:rsidP="00362795">
      <w:pPr>
        <w:rPr>
          <w:rFonts w:asciiTheme="minorEastAsia" w:hAnsiTheme="minorEastAsia"/>
          <w:sz w:val="24"/>
          <w:szCs w:val="24"/>
        </w:rPr>
      </w:pPr>
      <w:r w:rsidRPr="00C34326">
        <w:rPr>
          <w:rFonts w:asciiTheme="minorEastAsia" w:hAnsiTheme="minorEastAsia"/>
          <w:sz w:val="24"/>
          <w:szCs w:val="24"/>
        </w:rPr>
        <w:t>Linguistics Department Graduate Applications page:</w:t>
      </w:r>
    </w:p>
    <w:p w:rsidR="00362795" w:rsidRPr="00C34326" w:rsidRDefault="001918D3" w:rsidP="00362795">
      <w:pPr>
        <w:rPr>
          <w:rFonts w:asciiTheme="minorEastAsia" w:hAnsiTheme="minorEastAsia"/>
          <w:sz w:val="24"/>
          <w:szCs w:val="24"/>
        </w:rPr>
      </w:pPr>
      <w:hyperlink r:id="rId7" w:history="1">
        <w:r w:rsidR="00362795" w:rsidRPr="00C34326">
          <w:rPr>
            <w:rStyle w:val="a4"/>
            <w:rFonts w:asciiTheme="minorEastAsia" w:hAnsiTheme="minorEastAsia"/>
            <w:sz w:val="24"/>
            <w:szCs w:val="24"/>
          </w:rPr>
          <w:t>http://linguistics.utah.edu/graduate/future-students/apply.php</w:t>
        </w:r>
      </w:hyperlink>
    </w:p>
    <w:p w:rsidR="00AE0AC5" w:rsidRPr="00C34326" w:rsidRDefault="00AE0AC5" w:rsidP="00362795">
      <w:pPr>
        <w:rPr>
          <w:rFonts w:asciiTheme="minorEastAsia" w:hAnsiTheme="minorEastAsia"/>
          <w:color w:val="000000"/>
          <w:sz w:val="24"/>
          <w:szCs w:val="24"/>
        </w:rPr>
      </w:pPr>
      <w:r w:rsidRPr="00C34326">
        <w:rPr>
          <w:rFonts w:asciiTheme="minorEastAsia" w:hAnsiTheme="minorEastAsia"/>
          <w:sz w:val="24"/>
          <w:szCs w:val="24"/>
        </w:rPr>
        <w:t>contact: Ed Rubin, Chair; email: e.rubin@utah.edu.</w:t>
      </w:r>
    </w:p>
    <w:p w:rsidR="00362795" w:rsidRPr="00C34326" w:rsidRDefault="00362795">
      <w:pPr>
        <w:rPr>
          <w:rFonts w:asciiTheme="minorEastAsia" w:hAnsiTheme="minorEastAsia"/>
          <w:b/>
          <w:sz w:val="24"/>
          <w:szCs w:val="24"/>
        </w:rPr>
      </w:pPr>
      <w:r w:rsidRPr="00C34326">
        <w:rPr>
          <w:rFonts w:asciiTheme="minorEastAsia" w:hAnsiTheme="minorEastAsia"/>
          <w:b/>
          <w:sz w:val="24"/>
          <w:szCs w:val="24"/>
        </w:rPr>
        <w:t>Department of Languages and Literature</w:t>
      </w:r>
    </w:p>
    <w:p w:rsidR="00362795" w:rsidRPr="00C34326" w:rsidRDefault="00362795" w:rsidP="00362795">
      <w:pPr>
        <w:rPr>
          <w:rFonts w:asciiTheme="minorEastAsia" w:hAnsiTheme="minorEastAsia"/>
          <w:sz w:val="24"/>
          <w:szCs w:val="24"/>
        </w:rPr>
      </w:pPr>
      <w:r w:rsidRPr="00C34326">
        <w:rPr>
          <w:rFonts w:asciiTheme="minorEastAsia" w:hAnsiTheme="minorEastAsia"/>
          <w:sz w:val="24"/>
          <w:szCs w:val="24"/>
        </w:rPr>
        <w:t xml:space="preserve">A minimum TOEFL score of 80 iBT (550 pBT) or better is required by International Admissions. As for the GRE, CLCS or any of your programs have a minimum required score. From looking at Fusheng's email please refer him and any perspective student to our website </w:t>
      </w:r>
      <w:r w:rsidRPr="00C34326">
        <w:rPr>
          <w:rFonts w:asciiTheme="minorEastAsia" w:hAnsiTheme="minorEastAsia"/>
          <w:sz w:val="24"/>
          <w:szCs w:val="24"/>
        </w:rPr>
        <w:lastRenderedPageBreak/>
        <w:t>(</w:t>
      </w:r>
      <w:hyperlink r:id="rId8" w:history="1">
        <w:r w:rsidRPr="00C34326">
          <w:rPr>
            <w:rStyle w:val="a4"/>
            <w:rFonts w:asciiTheme="minorEastAsia" w:hAnsiTheme="minorEastAsia"/>
            <w:sz w:val="24"/>
            <w:szCs w:val="24"/>
          </w:rPr>
          <w:t>http://languages.utah.edu/graduate/prospective.php</w:t>
        </w:r>
      </w:hyperlink>
      <w:r w:rsidRPr="00C34326">
        <w:rPr>
          <w:rFonts w:asciiTheme="minorEastAsia" w:hAnsiTheme="minorEastAsia"/>
          <w:sz w:val="24"/>
          <w:szCs w:val="24"/>
        </w:rPr>
        <w:t>). The AY application is both the Graduate Admission application and departmental in one.</w:t>
      </w:r>
    </w:p>
    <w:p w:rsidR="00362795" w:rsidRPr="00C34326" w:rsidRDefault="00362795" w:rsidP="00362795">
      <w:pPr>
        <w:rPr>
          <w:rFonts w:asciiTheme="minorEastAsia" w:hAnsiTheme="minorEastAsia"/>
          <w:sz w:val="24"/>
          <w:szCs w:val="24"/>
        </w:rPr>
      </w:pPr>
      <w:r w:rsidRPr="00C34326">
        <w:rPr>
          <w:rFonts w:asciiTheme="minorEastAsia" w:hAnsiTheme="minorEastAsia"/>
          <w:sz w:val="24"/>
          <w:szCs w:val="24"/>
        </w:rPr>
        <w:t>In addition to English and Chinese, MA student in Comparative Literary and Cultural Studies must have a basic knowledge (up to the second-year level) of a third language. This can be done after being admitted into the program.</w:t>
      </w:r>
    </w:p>
    <w:p w:rsidR="00AE0AC5" w:rsidRPr="00C34326" w:rsidRDefault="00AE0AC5" w:rsidP="00362795">
      <w:pPr>
        <w:rPr>
          <w:rFonts w:asciiTheme="minorEastAsia" w:hAnsiTheme="minorEastAsia"/>
          <w:sz w:val="24"/>
          <w:szCs w:val="24"/>
        </w:rPr>
      </w:pPr>
      <w:r w:rsidRPr="00C34326">
        <w:rPr>
          <w:rFonts w:asciiTheme="minorEastAsia" w:hAnsiTheme="minorEastAsia"/>
          <w:sz w:val="24"/>
          <w:szCs w:val="24"/>
        </w:rPr>
        <w:t xml:space="preserve">Contact: Katharina Gerstenberger, chair; email: </w:t>
      </w:r>
      <w:hyperlink r:id="rId9" w:history="1">
        <w:r w:rsidRPr="00C34326">
          <w:rPr>
            <w:rStyle w:val="a4"/>
            <w:rFonts w:asciiTheme="minorEastAsia" w:hAnsiTheme="minorEastAsia"/>
            <w:sz w:val="24"/>
            <w:szCs w:val="24"/>
          </w:rPr>
          <w:t>katharina.gerstenberger@utah.edu</w:t>
        </w:r>
      </w:hyperlink>
      <w:r w:rsidRPr="00C34326">
        <w:rPr>
          <w:rFonts w:asciiTheme="minorEastAsia" w:hAnsiTheme="minorEastAsia"/>
          <w:sz w:val="24"/>
          <w:szCs w:val="24"/>
        </w:rPr>
        <w:t xml:space="preserve">. </w:t>
      </w:r>
    </w:p>
    <w:p w:rsidR="00362795" w:rsidRPr="00C34326" w:rsidRDefault="00362795">
      <w:pPr>
        <w:rPr>
          <w:rFonts w:asciiTheme="minorEastAsia" w:hAnsiTheme="minorEastAsia"/>
          <w:b/>
          <w:sz w:val="24"/>
          <w:szCs w:val="24"/>
        </w:rPr>
      </w:pPr>
    </w:p>
    <w:p w:rsidR="009676D6" w:rsidRPr="00C34326" w:rsidRDefault="009676D6">
      <w:pPr>
        <w:rPr>
          <w:rFonts w:asciiTheme="minorEastAsia" w:hAnsiTheme="minorEastAsia"/>
          <w:b/>
          <w:sz w:val="24"/>
          <w:szCs w:val="24"/>
        </w:rPr>
      </w:pPr>
      <w:r w:rsidRPr="00C34326">
        <w:rPr>
          <w:rFonts w:asciiTheme="minorEastAsia" w:hAnsiTheme="minorEastAsia"/>
          <w:b/>
          <w:sz w:val="24"/>
          <w:szCs w:val="24"/>
        </w:rPr>
        <w:t>World Languages MA (WLMA)</w:t>
      </w:r>
    </w:p>
    <w:p w:rsidR="00AE0AC5" w:rsidRPr="00C34326" w:rsidRDefault="009676D6" w:rsidP="009676D6">
      <w:pPr>
        <w:rPr>
          <w:rFonts w:asciiTheme="minorEastAsia" w:hAnsiTheme="minorEastAsia"/>
          <w:color w:val="000000"/>
          <w:sz w:val="24"/>
          <w:szCs w:val="24"/>
        </w:rPr>
      </w:pPr>
      <w:r w:rsidRPr="00C34326">
        <w:rPr>
          <w:rFonts w:asciiTheme="minorEastAsia" w:hAnsiTheme="minorEastAsia"/>
          <w:color w:val="000000"/>
          <w:sz w:val="24"/>
          <w:szCs w:val="24"/>
        </w:rPr>
        <w:t xml:space="preserve">The University sets the TOEFL score (80); no minimum GRE requirement, but a standardized measure we use in the context of </w:t>
      </w:r>
      <w:r w:rsidR="00AE0AC5" w:rsidRPr="00C34326">
        <w:rPr>
          <w:rFonts w:asciiTheme="minorEastAsia" w:hAnsiTheme="minorEastAsia"/>
          <w:color w:val="000000"/>
          <w:sz w:val="24"/>
          <w:szCs w:val="24"/>
        </w:rPr>
        <w:t>all other application mate</w:t>
      </w:r>
    </w:p>
    <w:p w:rsidR="00AE0AC5" w:rsidRPr="00C34326" w:rsidRDefault="00AE0AC5" w:rsidP="009676D6">
      <w:pPr>
        <w:rPr>
          <w:rFonts w:asciiTheme="minorEastAsia" w:hAnsiTheme="minorEastAsia"/>
          <w:color w:val="000000"/>
          <w:sz w:val="24"/>
          <w:szCs w:val="24"/>
        </w:rPr>
      </w:pPr>
      <w:r w:rsidRPr="00C34326">
        <w:rPr>
          <w:rFonts w:asciiTheme="minorEastAsia" w:hAnsiTheme="minorEastAsia"/>
          <w:color w:val="000000"/>
          <w:sz w:val="24"/>
          <w:szCs w:val="24"/>
        </w:rPr>
        <w:t xml:space="preserve">Johanna Watzinger-Tharp, director; email: </w:t>
      </w:r>
      <w:r w:rsidR="004477F0" w:rsidRPr="00C34326">
        <w:rPr>
          <w:rFonts w:asciiTheme="minorEastAsia" w:hAnsiTheme="minorEastAsia"/>
          <w:color w:val="000000"/>
          <w:sz w:val="24"/>
          <w:szCs w:val="24"/>
        </w:rPr>
        <w:t>j.tharp@utah.edu.</w:t>
      </w:r>
    </w:p>
    <w:p w:rsidR="009676D6" w:rsidRPr="00C34326" w:rsidRDefault="009676D6">
      <w:pPr>
        <w:rPr>
          <w:rFonts w:asciiTheme="minorEastAsia" w:hAnsiTheme="minorEastAsia"/>
          <w:b/>
          <w:sz w:val="24"/>
          <w:szCs w:val="24"/>
        </w:rPr>
      </w:pPr>
    </w:p>
    <w:p w:rsidR="00AE0AC5" w:rsidRPr="00C34326" w:rsidRDefault="00AE0AC5">
      <w:pPr>
        <w:rPr>
          <w:rFonts w:asciiTheme="minorEastAsia" w:hAnsiTheme="minorEastAsia"/>
          <w:b/>
          <w:sz w:val="24"/>
          <w:szCs w:val="24"/>
        </w:rPr>
      </w:pPr>
      <w:r w:rsidRPr="00C34326">
        <w:rPr>
          <w:rFonts w:asciiTheme="minorEastAsia" w:hAnsiTheme="minorEastAsia"/>
          <w:b/>
          <w:sz w:val="24"/>
          <w:szCs w:val="24"/>
        </w:rPr>
        <w:t>Finance (Business School)</w:t>
      </w:r>
    </w:p>
    <w:p w:rsidR="00AE0AC5" w:rsidRPr="00C34326" w:rsidRDefault="00AE0AC5" w:rsidP="00AE0AC5">
      <w:pPr>
        <w:rPr>
          <w:rFonts w:asciiTheme="minorEastAsia" w:hAnsiTheme="minorEastAsia"/>
          <w:color w:val="1F497D"/>
          <w:sz w:val="24"/>
          <w:szCs w:val="24"/>
        </w:rPr>
      </w:pPr>
      <w:r w:rsidRPr="00C34326">
        <w:rPr>
          <w:rFonts w:asciiTheme="minorEastAsia" w:hAnsiTheme="minorEastAsia"/>
          <w:color w:val="1F497D"/>
          <w:sz w:val="24"/>
          <w:szCs w:val="24"/>
        </w:rPr>
        <w:t>None of our MS programs have TOEFL requirements that differ from the U</w:t>
      </w:r>
    </w:p>
    <w:p w:rsidR="00AE0AC5" w:rsidRPr="00C34326" w:rsidRDefault="00AE0AC5" w:rsidP="00AE0AC5">
      <w:pPr>
        <w:rPr>
          <w:rFonts w:asciiTheme="minorEastAsia" w:hAnsiTheme="minorEastAsia"/>
          <w:color w:val="1F497D"/>
          <w:sz w:val="24"/>
          <w:szCs w:val="24"/>
        </w:rPr>
      </w:pPr>
      <w:r w:rsidRPr="00C34326">
        <w:rPr>
          <w:rFonts w:asciiTheme="minorEastAsia" w:hAnsiTheme="minorEastAsia"/>
          <w:color w:val="1F497D"/>
          <w:sz w:val="24"/>
          <w:szCs w:val="24"/>
        </w:rPr>
        <w:t>We require either the GMAT or GRE for admission to these programs (no minimum score requirements; we have waived this requirement for students with high GPA [&gt;3.75] for students entering Masters of Accountancy or MS Finance – this is something we could discuss with Nankai).</w:t>
      </w:r>
    </w:p>
    <w:p w:rsidR="00AE0AC5" w:rsidRPr="00C34326" w:rsidRDefault="00AE0AC5" w:rsidP="00AE0AC5">
      <w:pPr>
        <w:rPr>
          <w:rFonts w:asciiTheme="minorEastAsia" w:hAnsiTheme="minorEastAsia"/>
          <w:color w:val="1F497D"/>
          <w:sz w:val="24"/>
          <w:szCs w:val="24"/>
        </w:rPr>
      </w:pPr>
      <w:r w:rsidRPr="00C34326">
        <w:rPr>
          <w:rFonts w:asciiTheme="minorEastAsia" w:hAnsiTheme="minorEastAsia"/>
          <w:color w:val="1F497D"/>
          <w:sz w:val="24"/>
          <w:szCs w:val="24"/>
        </w:rPr>
        <w:t>Differentiation for admission is typically made via grades, 2 letters of reference, and admissions essay.</w:t>
      </w:r>
    </w:p>
    <w:p w:rsidR="00AE0AC5" w:rsidRPr="00C34326" w:rsidRDefault="004477F0">
      <w:pPr>
        <w:rPr>
          <w:rFonts w:asciiTheme="minorEastAsia" w:hAnsiTheme="minorEastAsia"/>
          <w:sz w:val="24"/>
          <w:szCs w:val="24"/>
        </w:rPr>
      </w:pPr>
      <w:r w:rsidRPr="00C34326">
        <w:rPr>
          <w:rFonts w:asciiTheme="minorEastAsia" w:hAnsiTheme="minorEastAsia"/>
          <w:sz w:val="24"/>
          <w:szCs w:val="24"/>
        </w:rPr>
        <w:t>Contact: Mark Parker, associate dean, email: mark.parker@business.utah.edu.</w:t>
      </w:r>
    </w:p>
    <w:sectPr w:rsidR="00AE0AC5" w:rsidRPr="00C34326" w:rsidSect="003B6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E7" w:rsidRDefault="00B064E7" w:rsidP="00C34326">
      <w:pPr>
        <w:spacing w:after="0" w:line="240" w:lineRule="auto"/>
      </w:pPr>
      <w:r>
        <w:separator/>
      </w:r>
    </w:p>
  </w:endnote>
  <w:endnote w:type="continuationSeparator" w:id="1">
    <w:p w:rsidR="00B064E7" w:rsidRDefault="00B064E7" w:rsidP="00C34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E7" w:rsidRDefault="00B064E7" w:rsidP="00C34326">
      <w:pPr>
        <w:spacing w:after="0" w:line="240" w:lineRule="auto"/>
      </w:pPr>
      <w:r>
        <w:separator/>
      </w:r>
    </w:p>
  </w:footnote>
  <w:footnote w:type="continuationSeparator" w:id="1">
    <w:p w:rsidR="00B064E7" w:rsidRDefault="00B064E7" w:rsidP="00C343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362795"/>
    <w:rsid w:val="00107DA2"/>
    <w:rsid w:val="001918D3"/>
    <w:rsid w:val="00310C25"/>
    <w:rsid w:val="00362795"/>
    <w:rsid w:val="003B6D28"/>
    <w:rsid w:val="004477F0"/>
    <w:rsid w:val="00826249"/>
    <w:rsid w:val="00934059"/>
    <w:rsid w:val="009676D6"/>
    <w:rsid w:val="00A0610A"/>
    <w:rsid w:val="00AE0AC5"/>
    <w:rsid w:val="00B064E7"/>
    <w:rsid w:val="00C34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2795"/>
    <w:pPr>
      <w:spacing w:after="0" w:line="240" w:lineRule="auto"/>
    </w:pPr>
    <w:rPr>
      <w:rFonts w:ascii="Times New Roman" w:hAnsi="Times New Roman" w:cs="Times New Roman"/>
      <w:sz w:val="24"/>
      <w:szCs w:val="24"/>
    </w:rPr>
  </w:style>
  <w:style w:type="character" w:styleId="a4">
    <w:name w:val="Hyperlink"/>
    <w:basedOn w:val="a0"/>
    <w:uiPriority w:val="99"/>
    <w:unhideWhenUsed/>
    <w:rsid w:val="00362795"/>
    <w:rPr>
      <w:color w:val="0000FF"/>
      <w:u w:val="single"/>
    </w:rPr>
  </w:style>
  <w:style w:type="paragraph" w:styleId="a5">
    <w:name w:val="header"/>
    <w:basedOn w:val="a"/>
    <w:link w:val="Char"/>
    <w:uiPriority w:val="99"/>
    <w:semiHidden/>
    <w:unhideWhenUsed/>
    <w:rsid w:val="00C3432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C34326"/>
    <w:rPr>
      <w:sz w:val="18"/>
      <w:szCs w:val="18"/>
    </w:rPr>
  </w:style>
  <w:style w:type="paragraph" w:styleId="a6">
    <w:name w:val="footer"/>
    <w:basedOn w:val="a"/>
    <w:link w:val="Char0"/>
    <w:uiPriority w:val="99"/>
    <w:semiHidden/>
    <w:unhideWhenUsed/>
    <w:rsid w:val="00C34326"/>
    <w:pPr>
      <w:tabs>
        <w:tab w:val="center" w:pos="4153"/>
        <w:tab w:val="right" w:pos="8306"/>
      </w:tabs>
      <w:snapToGrid w:val="0"/>
      <w:spacing w:line="240" w:lineRule="auto"/>
    </w:pPr>
    <w:rPr>
      <w:sz w:val="18"/>
      <w:szCs w:val="18"/>
    </w:rPr>
  </w:style>
  <w:style w:type="character" w:customStyle="1" w:styleId="Char0">
    <w:name w:val="页脚 Char"/>
    <w:basedOn w:val="a0"/>
    <w:link w:val="a6"/>
    <w:uiPriority w:val="99"/>
    <w:semiHidden/>
    <w:rsid w:val="00C34326"/>
    <w:rPr>
      <w:sz w:val="18"/>
      <w:szCs w:val="18"/>
    </w:rPr>
  </w:style>
</w:styles>
</file>

<file path=word/webSettings.xml><?xml version="1.0" encoding="utf-8"?>
<w:webSettings xmlns:r="http://schemas.openxmlformats.org/officeDocument/2006/relationships" xmlns:w="http://schemas.openxmlformats.org/wordprocessingml/2006/main">
  <w:divs>
    <w:div w:id="122772113">
      <w:bodyDiv w:val="1"/>
      <w:marLeft w:val="0"/>
      <w:marRight w:val="0"/>
      <w:marTop w:val="0"/>
      <w:marBottom w:val="0"/>
      <w:divBdr>
        <w:top w:val="none" w:sz="0" w:space="0" w:color="auto"/>
        <w:left w:val="none" w:sz="0" w:space="0" w:color="auto"/>
        <w:bottom w:val="none" w:sz="0" w:space="0" w:color="auto"/>
        <w:right w:val="none" w:sz="0" w:space="0" w:color="auto"/>
      </w:divBdr>
    </w:div>
    <w:div w:id="406996789">
      <w:bodyDiv w:val="1"/>
      <w:marLeft w:val="0"/>
      <w:marRight w:val="0"/>
      <w:marTop w:val="0"/>
      <w:marBottom w:val="0"/>
      <w:divBdr>
        <w:top w:val="none" w:sz="0" w:space="0" w:color="auto"/>
        <w:left w:val="none" w:sz="0" w:space="0" w:color="auto"/>
        <w:bottom w:val="none" w:sz="0" w:space="0" w:color="auto"/>
        <w:right w:val="none" w:sz="0" w:space="0" w:color="auto"/>
      </w:divBdr>
    </w:div>
    <w:div w:id="584193401">
      <w:bodyDiv w:val="1"/>
      <w:marLeft w:val="0"/>
      <w:marRight w:val="0"/>
      <w:marTop w:val="0"/>
      <w:marBottom w:val="0"/>
      <w:divBdr>
        <w:top w:val="none" w:sz="0" w:space="0" w:color="auto"/>
        <w:left w:val="none" w:sz="0" w:space="0" w:color="auto"/>
        <w:bottom w:val="none" w:sz="0" w:space="0" w:color="auto"/>
        <w:right w:val="none" w:sz="0" w:space="0" w:color="auto"/>
      </w:divBdr>
    </w:div>
    <w:div w:id="1065840814">
      <w:bodyDiv w:val="1"/>
      <w:marLeft w:val="0"/>
      <w:marRight w:val="0"/>
      <w:marTop w:val="0"/>
      <w:marBottom w:val="0"/>
      <w:divBdr>
        <w:top w:val="none" w:sz="0" w:space="0" w:color="auto"/>
        <w:left w:val="none" w:sz="0" w:space="0" w:color="auto"/>
        <w:bottom w:val="none" w:sz="0" w:space="0" w:color="auto"/>
        <w:right w:val="none" w:sz="0" w:space="0" w:color="auto"/>
      </w:divBdr>
    </w:div>
    <w:div w:id="1385593053">
      <w:bodyDiv w:val="1"/>
      <w:marLeft w:val="0"/>
      <w:marRight w:val="0"/>
      <w:marTop w:val="0"/>
      <w:marBottom w:val="0"/>
      <w:divBdr>
        <w:top w:val="none" w:sz="0" w:space="0" w:color="auto"/>
        <w:left w:val="none" w:sz="0" w:space="0" w:color="auto"/>
        <w:bottom w:val="none" w:sz="0" w:space="0" w:color="auto"/>
        <w:right w:val="none" w:sz="0" w:space="0" w:color="auto"/>
      </w:divBdr>
    </w:div>
    <w:div w:id="1660957900">
      <w:bodyDiv w:val="1"/>
      <w:marLeft w:val="0"/>
      <w:marRight w:val="0"/>
      <w:marTop w:val="0"/>
      <w:marBottom w:val="0"/>
      <w:divBdr>
        <w:top w:val="none" w:sz="0" w:space="0" w:color="auto"/>
        <w:left w:val="none" w:sz="0" w:space="0" w:color="auto"/>
        <w:bottom w:val="none" w:sz="0" w:space="0" w:color="auto"/>
        <w:right w:val="none" w:sz="0" w:space="0" w:color="auto"/>
      </w:divBdr>
    </w:div>
    <w:div w:id="21433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s.utah.edu/graduate/prospective.php" TargetMode="External"/><Relationship Id="rId3" Type="http://schemas.openxmlformats.org/officeDocument/2006/relationships/webSettings" Target="webSettings.xml"/><Relationship Id="rId7" Type="http://schemas.openxmlformats.org/officeDocument/2006/relationships/hyperlink" Target="http://linguistics.utah.edu/graduate/future-students/apply.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ahr@utah.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atharina.gerstenberger@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Fusheng</dc:creator>
  <cp:lastModifiedBy>User</cp:lastModifiedBy>
  <cp:revision>5</cp:revision>
  <dcterms:created xsi:type="dcterms:W3CDTF">2014-06-09T04:59:00Z</dcterms:created>
  <dcterms:modified xsi:type="dcterms:W3CDTF">2015-01-21T06:28:00Z</dcterms:modified>
</cp:coreProperties>
</file>